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759" w:rsidRPr="00B03511" w:rsidRDefault="00086759" w:rsidP="00086759">
      <w:pPr>
        <w:spacing w:after="0" w:line="240" w:lineRule="auto"/>
        <w:jc w:val="center"/>
        <w:rPr>
          <w:rFonts w:ascii="Graphik Regular" w:hAnsi="Graphik Regular"/>
          <w:b/>
        </w:rPr>
      </w:pPr>
      <w:r w:rsidRPr="00B03511">
        <w:rPr>
          <w:rFonts w:ascii="Graphik Regular" w:hAnsi="Graphik Regular"/>
          <w:b/>
        </w:rPr>
        <w:t>NOTA ACLARATORIA</w:t>
      </w:r>
    </w:p>
    <w:p w:rsidR="00B03511" w:rsidRPr="00B03511" w:rsidRDefault="00B03511" w:rsidP="003625F6">
      <w:pPr>
        <w:pStyle w:val="Sinespaciado"/>
      </w:pPr>
    </w:p>
    <w:p w:rsidR="00B03511" w:rsidRPr="008545B2" w:rsidRDefault="00B03511" w:rsidP="00B03511">
      <w:pPr>
        <w:spacing w:after="0" w:line="240" w:lineRule="auto"/>
        <w:jc w:val="both"/>
        <w:rPr>
          <w:rFonts w:ascii="Graphik Regular" w:hAnsi="Graphik Regular"/>
          <w:sz w:val="22"/>
          <w:szCs w:val="22"/>
        </w:rPr>
      </w:pPr>
      <w:r w:rsidRPr="00B03511">
        <w:rPr>
          <w:rFonts w:ascii="Graphik Regular" w:hAnsi="Graphik Regular"/>
          <w:sz w:val="22"/>
          <w:szCs w:val="22"/>
        </w:rPr>
        <w:t>Respecto a la relación de maquinaria y equipo requerido de la obra denominada: “</w:t>
      </w:r>
      <w:r w:rsidR="002711B4" w:rsidRPr="002711B4">
        <w:rPr>
          <w:rFonts w:ascii="Graphik Regular" w:hAnsi="Graphik Regular"/>
          <w:b/>
          <w:sz w:val="22"/>
          <w:szCs w:val="22"/>
        </w:rPr>
        <w:t>CONSTRUCCIÓN DEL SISTEMA DE ALCANTARILLADO SANITARIO ZONA CENTRO PARA BENEFICIAR A LA LOCALIDAD DE ACATEPEC EN EL MUNICIPIO DE HUAUTLA</w:t>
      </w:r>
      <w:r w:rsidR="00CE4411" w:rsidRPr="00CE4411">
        <w:rPr>
          <w:rFonts w:ascii="Graphik Regular" w:hAnsi="Graphik Regular"/>
          <w:b/>
          <w:sz w:val="22"/>
          <w:szCs w:val="22"/>
        </w:rPr>
        <w:t>.</w:t>
      </w:r>
      <w:r w:rsidRPr="008545B2">
        <w:rPr>
          <w:rFonts w:ascii="Graphik Regular" w:hAnsi="Graphik Regular"/>
          <w:sz w:val="22"/>
          <w:szCs w:val="22"/>
        </w:rPr>
        <w:t xml:space="preserve">”, me permito informar que la maquinaria y equipo </w:t>
      </w:r>
      <w:r w:rsidR="00D022C0" w:rsidRPr="008545B2">
        <w:rPr>
          <w:rFonts w:ascii="Graphik Regular" w:hAnsi="Graphik Regular"/>
          <w:sz w:val="22"/>
          <w:szCs w:val="22"/>
        </w:rPr>
        <w:t>necesario</w:t>
      </w:r>
      <w:r w:rsidRPr="008545B2">
        <w:rPr>
          <w:rFonts w:ascii="Graphik Regular" w:hAnsi="Graphik Regular"/>
          <w:sz w:val="22"/>
          <w:szCs w:val="22"/>
        </w:rPr>
        <w:t xml:space="preserve"> para la ejecución del trabajo es la que a continuación se enlista:</w:t>
      </w:r>
    </w:p>
    <w:p w:rsidR="00B03511" w:rsidRPr="00B03511" w:rsidRDefault="00B03511" w:rsidP="00B03511">
      <w:pPr>
        <w:spacing w:after="0" w:line="240" w:lineRule="auto"/>
        <w:jc w:val="both"/>
        <w:rPr>
          <w:rFonts w:ascii="Graphik Regular" w:hAnsi="Graphik Regular"/>
          <w:b/>
          <w:sz w:val="6"/>
          <w:szCs w:val="6"/>
        </w:rPr>
      </w:pPr>
    </w:p>
    <w:tbl>
      <w:tblPr>
        <w:tblW w:w="9498" w:type="dxa"/>
        <w:tblInd w:w="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237"/>
      </w:tblGrid>
      <w:tr w:rsidR="00B03511" w:rsidRPr="00B03511" w:rsidTr="00D022C0">
        <w:trPr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22B35"/>
            <w:noWrap/>
            <w:vAlign w:val="bottom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FFFFFF"/>
                <w:sz w:val="22"/>
                <w:szCs w:val="22"/>
                <w:lang w:eastAsia="es-MX"/>
              </w:rPr>
            </w:pPr>
            <w:r w:rsidRPr="00B03511">
              <w:rPr>
                <w:rFonts w:ascii="Graphik Regular" w:hAnsi="Graphik Regular" w:cs="Calibri"/>
                <w:color w:val="FFFFFF"/>
                <w:sz w:val="22"/>
                <w:szCs w:val="22"/>
              </w:rPr>
              <w:t>Maquinaria y Equipo</w:t>
            </w:r>
          </w:p>
        </w:tc>
      </w:tr>
      <w:tr w:rsidR="00B03511" w:rsidRPr="00B03511" w:rsidTr="00D022C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Maquinaria y equipo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E</w:t>
            </w: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tapa </w:t>
            </w:r>
          </w:p>
        </w:tc>
      </w:tr>
      <w:tr w:rsidR="00B03511" w:rsidRPr="00B03511" w:rsidTr="00D022C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Estación total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511" w:rsidRPr="00B03511" w:rsidRDefault="008545B2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T</w:t>
            </w:r>
            <w:r w:rsidR="00B03511"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razo</w:t>
            </w: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en la red de atarjeas, descargas domiciliarias y PTAR</w:t>
            </w:r>
          </w:p>
        </w:tc>
      </w:tr>
      <w:tr w:rsidR="00B03511" w:rsidRPr="00B03511" w:rsidTr="00D022C0">
        <w:trPr>
          <w:trHeight w:val="1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Planta soldadora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construcción de pozos de visita</w:t>
            </w:r>
          </w:p>
        </w:tc>
      </w:tr>
      <w:tr w:rsidR="00B03511" w:rsidRPr="00B03511" w:rsidTr="00D022C0">
        <w:trPr>
          <w:trHeight w:val="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Martillo hidráulico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8545B2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E</w:t>
            </w:r>
            <w:r w:rsidR="00B03511"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xcavaciones</w:t>
            </w: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en la red de atarjeas, descargas domiciliarias </w:t>
            </w:r>
          </w:p>
        </w:tc>
      </w:tr>
      <w:tr w:rsidR="00B03511" w:rsidRPr="00B03511" w:rsidTr="00D022C0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Revolvedora de trompo de 1 saco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Construcción de pozos de visita</w:t>
            </w:r>
            <w:r w:rsidR="008545B2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03511" w:rsidRPr="00B03511" w:rsidTr="00D022C0">
        <w:trPr>
          <w:trHeight w:val="2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Bailarina compactadora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Rellenos </w:t>
            </w:r>
            <w:r w:rsidR="008545B2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en la red de alcantarillado </w:t>
            </w:r>
          </w:p>
        </w:tc>
      </w:tr>
      <w:tr w:rsidR="00B03511" w:rsidRPr="00B03511" w:rsidTr="00D022C0">
        <w:trPr>
          <w:trHeight w:val="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Camión pipa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Construcción de pozos de visita, rellenos</w:t>
            </w:r>
            <w:r w:rsidR="008545B2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B03511" w:rsidRPr="00B03511" w:rsidTr="00D022C0">
        <w:trPr>
          <w:trHeight w:val="50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Camión de volteo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Construcción de pozos de visita, rellenos, colocación de tuberías</w:t>
            </w:r>
          </w:p>
        </w:tc>
      </w:tr>
      <w:tr w:rsidR="00B03511" w:rsidRPr="00B03511" w:rsidTr="00D022C0">
        <w:trPr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Retroexcavadora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Excavaciones</w:t>
            </w:r>
            <w:r w:rsidR="008545B2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en la red de atarjeas, descargas domiciliarias </w:t>
            </w:r>
          </w:p>
        </w:tc>
      </w:tr>
      <w:tr w:rsidR="00B03511" w:rsidRPr="00B03511" w:rsidTr="00D022C0">
        <w:trPr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B03511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Excavadora sobre orugas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D022C0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>Excavaciones</w:t>
            </w:r>
            <w:r w:rsidR="008545B2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en la red de atarjeas, descargas domiciliarias </w:t>
            </w:r>
          </w:p>
        </w:tc>
      </w:tr>
    </w:tbl>
    <w:p w:rsidR="00B03511" w:rsidRPr="00B03511" w:rsidRDefault="00B03511" w:rsidP="00B03511">
      <w:pPr>
        <w:spacing w:after="0" w:line="240" w:lineRule="auto"/>
        <w:jc w:val="both"/>
        <w:rPr>
          <w:rFonts w:ascii="Graphik Regular" w:hAnsi="Graphik Regular"/>
          <w:b/>
          <w:sz w:val="6"/>
          <w:szCs w:val="6"/>
        </w:rPr>
      </w:pPr>
    </w:p>
    <w:p w:rsidR="00D022C0" w:rsidRDefault="00D022C0" w:rsidP="00B03511">
      <w:pPr>
        <w:spacing w:after="0" w:line="240" w:lineRule="auto"/>
        <w:jc w:val="both"/>
        <w:rPr>
          <w:rFonts w:ascii="Graphik Regular" w:hAnsi="Graphik Regular"/>
          <w:bCs/>
          <w:sz w:val="22"/>
          <w:szCs w:val="22"/>
        </w:rPr>
      </w:pPr>
    </w:p>
    <w:p w:rsidR="00B03511" w:rsidRPr="00B03511" w:rsidRDefault="00B03511" w:rsidP="00B03511">
      <w:pPr>
        <w:spacing w:after="0" w:line="240" w:lineRule="auto"/>
        <w:jc w:val="both"/>
        <w:rPr>
          <w:rFonts w:ascii="Graphik Regular" w:hAnsi="Graphik Regular"/>
          <w:bCs/>
          <w:sz w:val="22"/>
          <w:szCs w:val="22"/>
        </w:rPr>
      </w:pPr>
      <w:r w:rsidRPr="00B03511">
        <w:rPr>
          <w:rFonts w:ascii="Graphik Regular" w:hAnsi="Graphik Regular"/>
          <w:bCs/>
          <w:sz w:val="22"/>
          <w:szCs w:val="22"/>
        </w:rPr>
        <w:t>No obstante, el licitante podrá proponer de maquinaria y equipos diferentes a los mencionados con el objetivo de agilizar los procedimientos constructivos.</w:t>
      </w:r>
    </w:p>
    <w:p w:rsidR="00B03511" w:rsidRPr="008545B2" w:rsidRDefault="00B03511" w:rsidP="00B03511">
      <w:pPr>
        <w:spacing w:after="0" w:line="240" w:lineRule="auto"/>
        <w:jc w:val="both"/>
        <w:rPr>
          <w:rFonts w:ascii="Graphik Regular" w:hAnsi="Graphik Regular"/>
          <w:bCs/>
          <w:sz w:val="10"/>
          <w:szCs w:val="10"/>
        </w:rPr>
      </w:pPr>
    </w:p>
    <w:p w:rsidR="00B03511" w:rsidRPr="00B03511" w:rsidRDefault="00B03511" w:rsidP="00B03511">
      <w:pPr>
        <w:spacing w:after="0" w:line="240" w:lineRule="auto"/>
        <w:jc w:val="both"/>
        <w:rPr>
          <w:rFonts w:ascii="Graphik Regular" w:hAnsi="Graphik Regular"/>
          <w:b/>
          <w:sz w:val="22"/>
          <w:szCs w:val="22"/>
        </w:rPr>
      </w:pPr>
      <w:r w:rsidRPr="00B03511">
        <w:rPr>
          <w:rFonts w:ascii="Graphik Regular" w:hAnsi="Graphik Regular"/>
          <w:bCs/>
          <w:sz w:val="22"/>
          <w:szCs w:val="22"/>
        </w:rPr>
        <w:t>No se omite comentar que esta maquinaria anteriormente listada es de fácil compra o arrendamiento y puede ser encontrada dentro del territorio nacional y estatal.</w:t>
      </w:r>
    </w:p>
    <w:p w:rsidR="009F49DB" w:rsidRPr="00224A73" w:rsidRDefault="009F49DB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</w:rPr>
      </w:pPr>
    </w:p>
    <w:p w:rsidR="00D70406" w:rsidRDefault="00D70406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224A73" w:rsidRDefault="00224A73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D022C0" w:rsidRDefault="00D022C0" w:rsidP="00B03511">
      <w:pPr>
        <w:spacing w:after="0" w:line="240" w:lineRule="auto"/>
        <w:ind w:left="703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</w:p>
    <w:p w:rsidR="00B03511" w:rsidRPr="00B03511" w:rsidRDefault="00B03511" w:rsidP="00B03511">
      <w:pPr>
        <w:spacing w:after="0" w:line="240" w:lineRule="auto"/>
        <w:jc w:val="center"/>
        <w:rPr>
          <w:rFonts w:ascii="Graphik Regular" w:hAnsi="Graphik Regular"/>
          <w:b/>
        </w:rPr>
      </w:pPr>
      <w:r w:rsidRPr="00B03511">
        <w:rPr>
          <w:rFonts w:ascii="Graphik Regular" w:hAnsi="Graphik Regular"/>
          <w:b/>
        </w:rPr>
        <w:t>NOTA ACLARATORIA</w:t>
      </w:r>
    </w:p>
    <w:p w:rsidR="00B03511" w:rsidRPr="00B03511" w:rsidRDefault="00B03511" w:rsidP="00B03511">
      <w:pPr>
        <w:spacing w:after="0" w:line="240" w:lineRule="auto"/>
        <w:rPr>
          <w:rFonts w:ascii="Graphik Regular" w:hAnsi="Graphik Regular"/>
          <w:b/>
        </w:rPr>
      </w:pPr>
    </w:p>
    <w:p w:rsidR="00B03511" w:rsidRDefault="00B03511" w:rsidP="00B03511">
      <w:pPr>
        <w:spacing w:after="0" w:line="240" w:lineRule="auto"/>
        <w:jc w:val="both"/>
        <w:rPr>
          <w:rFonts w:ascii="Graphik Regular" w:hAnsi="Graphik Regular"/>
          <w:sz w:val="22"/>
          <w:szCs w:val="22"/>
        </w:rPr>
      </w:pPr>
      <w:r w:rsidRPr="00B03511">
        <w:rPr>
          <w:rFonts w:ascii="Graphik Regular" w:hAnsi="Graphik Regular"/>
          <w:sz w:val="22"/>
          <w:szCs w:val="22"/>
        </w:rPr>
        <w:t xml:space="preserve">Respecto a la relación de </w:t>
      </w:r>
      <w:r>
        <w:rPr>
          <w:rFonts w:ascii="Graphik Regular" w:hAnsi="Graphik Regular"/>
          <w:sz w:val="22"/>
          <w:szCs w:val="22"/>
        </w:rPr>
        <w:t>pruebas de laboratorio</w:t>
      </w:r>
      <w:r w:rsidRPr="00B03511">
        <w:rPr>
          <w:rFonts w:ascii="Graphik Regular" w:hAnsi="Graphik Regular"/>
          <w:sz w:val="22"/>
          <w:szCs w:val="22"/>
        </w:rPr>
        <w:t xml:space="preserve"> requerid</w:t>
      </w:r>
      <w:r>
        <w:rPr>
          <w:rFonts w:ascii="Graphik Regular" w:hAnsi="Graphik Regular"/>
          <w:sz w:val="22"/>
          <w:szCs w:val="22"/>
        </w:rPr>
        <w:t xml:space="preserve">as para </w:t>
      </w:r>
      <w:r w:rsidRPr="00B03511">
        <w:rPr>
          <w:rFonts w:ascii="Graphik Regular" w:hAnsi="Graphik Regular"/>
          <w:sz w:val="22"/>
          <w:szCs w:val="22"/>
        </w:rPr>
        <w:t>la obra denominada: “</w:t>
      </w:r>
      <w:r w:rsidR="002711B4" w:rsidRPr="002711B4">
        <w:rPr>
          <w:rFonts w:ascii="Graphik Regular" w:hAnsi="Graphik Regular"/>
          <w:b/>
          <w:sz w:val="22"/>
          <w:szCs w:val="22"/>
        </w:rPr>
        <w:t>CONSTRUCCIÓN DEL SISTEMA DE ALCANTARILLADO SANITARIO ZONA CENTRO PARA BENEFICIAR A LA LOCALIDAD DE ACATEPEC EN EL MUNICIPIO DE HUAUTLA</w:t>
      </w:r>
      <w:r w:rsidR="00F76C16" w:rsidRPr="00F76C16">
        <w:rPr>
          <w:rFonts w:ascii="Graphik Regular" w:hAnsi="Graphik Regular"/>
          <w:b/>
          <w:sz w:val="22"/>
          <w:szCs w:val="22"/>
        </w:rPr>
        <w:t>.</w:t>
      </w:r>
      <w:r w:rsidRPr="008545B2">
        <w:rPr>
          <w:rFonts w:ascii="Graphik Regular" w:hAnsi="Graphik Regular"/>
          <w:sz w:val="22"/>
          <w:szCs w:val="22"/>
        </w:rPr>
        <w:t>”, me permito informar que las pruebas de laboratorio necesarias para la ejecución del trabajo es la que a continuación se enlista:</w:t>
      </w:r>
    </w:p>
    <w:p w:rsidR="00D022C0" w:rsidRPr="008545B2" w:rsidRDefault="00D022C0" w:rsidP="00B03511">
      <w:pPr>
        <w:spacing w:after="0" w:line="240" w:lineRule="auto"/>
        <w:jc w:val="both"/>
        <w:rPr>
          <w:rFonts w:ascii="Graphik Regular" w:hAnsi="Graphik Regular"/>
          <w:sz w:val="22"/>
          <w:szCs w:val="22"/>
        </w:rPr>
      </w:pPr>
    </w:p>
    <w:tbl>
      <w:tblPr>
        <w:tblW w:w="6488" w:type="dxa"/>
        <w:tblInd w:w="1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0"/>
        <w:gridCol w:w="3118"/>
      </w:tblGrid>
      <w:tr w:rsidR="00B03511" w:rsidRPr="00B03511" w:rsidTr="00D022C0">
        <w:trPr>
          <w:trHeight w:val="300"/>
        </w:trPr>
        <w:tc>
          <w:tcPr>
            <w:tcW w:w="6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22B35"/>
            <w:noWrap/>
            <w:vAlign w:val="bottom"/>
            <w:hideMark/>
          </w:tcPr>
          <w:p w:rsidR="00B03511" w:rsidRPr="00B03511" w:rsidRDefault="00B03511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FFFFFF"/>
                <w:sz w:val="22"/>
                <w:szCs w:val="22"/>
                <w:lang w:eastAsia="es-MX"/>
              </w:rPr>
            </w:pPr>
            <w:r>
              <w:rPr>
                <w:rFonts w:ascii="Graphik Regular" w:hAnsi="Graphik Regular" w:cs="Calibri"/>
                <w:color w:val="FFFFFF"/>
                <w:sz w:val="22"/>
                <w:szCs w:val="22"/>
              </w:rPr>
              <w:t>Pruebas de laboratorio</w:t>
            </w:r>
          </w:p>
        </w:tc>
      </w:tr>
      <w:tr w:rsidR="00B03511" w:rsidRPr="00B03511" w:rsidTr="00D022C0">
        <w:trPr>
          <w:trHeight w:val="300"/>
        </w:trPr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Prueba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B03511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E</w:t>
            </w:r>
            <w:r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tapa </w:t>
            </w:r>
          </w:p>
        </w:tc>
      </w:tr>
      <w:tr w:rsidR="00B03511" w:rsidRPr="00B03511" w:rsidTr="00D022C0">
        <w:trPr>
          <w:trHeight w:val="300"/>
        </w:trPr>
        <w:tc>
          <w:tcPr>
            <w:tcW w:w="3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1635BE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Prueba de hermeticidad a la tubera</w:t>
            </w:r>
            <w:r w:rsidR="00B03511" w:rsidRPr="00B03511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2C52BF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Instalación</w:t>
            </w:r>
            <w:r w:rsidR="001635BE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de tubería de concreto simple</w:t>
            </w:r>
          </w:p>
        </w:tc>
      </w:tr>
      <w:tr w:rsidR="00B03511" w:rsidRPr="00B03511" w:rsidTr="00D022C0">
        <w:trPr>
          <w:trHeight w:val="5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1635BE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Prueba </w:t>
            </w:r>
            <w:proofErr w:type="spellStart"/>
            <w:r w:rsidR="002C52BF">
              <w:rPr>
                <w:rFonts w:ascii="Graphik Regular" w:hAnsi="Graphik Regular" w:cs="Calibri"/>
                <w:color w:val="000000"/>
                <w:sz w:val="22"/>
                <w:szCs w:val="22"/>
              </w:rPr>
              <w:t>p</w:t>
            </w: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roctor</w:t>
            </w:r>
            <w:proofErr w:type="spellEnd"/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a las compactaciones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511" w:rsidRPr="00B03511" w:rsidRDefault="001635BE" w:rsidP="00086759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Rellenos</w:t>
            </w:r>
            <w:r w:rsidR="002C52BF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y compactaciones de la </w:t>
            </w:r>
            <w:r w:rsidR="00086759"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Cepa conforma a Norma para </w:t>
            </w:r>
            <w:proofErr w:type="spellStart"/>
            <w:r w:rsidR="00086759">
              <w:rPr>
                <w:rFonts w:ascii="Graphik Regular" w:hAnsi="Graphik Regular" w:cs="Calibri"/>
                <w:color w:val="000000"/>
                <w:sz w:val="22"/>
                <w:szCs w:val="22"/>
              </w:rPr>
              <w:t>tuberia</w:t>
            </w:r>
            <w:proofErr w:type="spellEnd"/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CE4411" w:rsidRPr="00B03511" w:rsidTr="00D022C0">
        <w:trPr>
          <w:trHeight w:val="5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11" w:rsidRDefault="00CE4411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Prueba de resistencia a la compresión del concreto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11" w:rsidRDefault="00086759" w:rsidP="00086759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Encofrado en la Tubería de polietileno de alta densidad</w:t>
            </w:r>
          </w:p>
        </w:tc>
      </w:tr>
      <w:tr w:rsidR="00CE4411" w:rsidRPr="00B03511" w:rsidTr="00D022C0">
        <w:trPr>
          <w:trHeight w:val="50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11" w:rsidRDefault="00CE4411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Prueba de Revenimiento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11" w:rsidRDefault="00086759" w:rsidP="00FA5A5A">
            <w:pPr>
              <w:spacing w:after="0" w:line="240" w:lineRule="auto"/>
              <w:jc w:val="center"/>
              <w:rPr>
                <w:rFonts w:ascii="Graphik Regular" w:hAnsi="Graphik Regular" w:cs="Calibri"/>
                <w:color w:val="000000"/>
                <w:sz w:val="22"/>
                <w:szCs w:val="22"/>
              </w:rPr>
            </w:pPr>
            <w:r>
              <w:rPr>
                <w:rFonts w:ascii="Graphik Regular" w:hAnsi="Graphik Regular" w:cs="Calibri"/>
                <w:color w:val="000000"/>
                <w:sz w:val="22"/>
                <w:szCs w:val="22"/>
              </w:rPr>
              <w:t>Encofrado en la Tubería de polietileno de alta densidad</w:t>
            </w:r>
          </w:p>
        </w:tc>
      </w:tr>
    </w:tbl>
    <w:p w:rsidR="00B03511" w:rsidRPr="008545B2" w:rsidRDefault="00B03511" w:rsidP="00B03511">
      <w:pPr>
        <w:spacing w:after="0" w:line="240" w:lineRule="auto"/>
        <w:jc w:val="both"/>
        <w:rPr>
          <w:rFonts w:ascii="Graphik Regular" w:hAnsi="Graphik Regular"/>
          <w:bCs/>
          <w:sz w:val="6"/>
          <w:szCs w:val="6"/>
        </w:rPr>
      </w:pPr>
    </w:p>
    <w:p w:rsidR="00D022C0" w:rsidRDefault="00D022C0" w:rsidP="00B03511">
      <w:pPr>
        <w:spacing w:after="0" w:line="240" w:lineRule="auto"/>
        <w:jc w:val="both"/>
        <w:rPr>
          <w:rFonts w:ascii="Graphik Regular" w:hAnsi="Graphik Regular"/>
          <w:bCs/>
          <w:sz w:val="22"/>
          <w:szCs w:val="22"/>
        </w:rPr>
      </w:pPr>
    </w:p>
    <w:p w:rsidR="00B03511" w:rsidRPr="00B03511" w:rsidRDefault="00B03511" w:rsidP="00B03511">
      <w:pPr>
        <w:spacing w:after="0" w:line="240" w:lineRule="auto"/>
        <w:jc w:val="both"/>
        <w:rPr>
          <w:rFonts w:ascii="Graphik Regular" w:hAnsi="Graphik Regular"/>
          <w:b/>
          <w:sz w:val="22"/>
          <w:szCs w:val="22"/>
        </w:rPr>
      </w:pPr>
      <w:r w:rsidRPr="00B03511">
        <w:rPr>
          <w:rFonts w:ascii="Graphik Regular" w:hAnsi="Graphik Regular"/>
          <w:bCs/>
          <w:sz w:val="22"/>
          <w:szCs w:val="22"/>
        </w:rPr>
        <w:t xml:space="preserve">No se omite comentar que </w:t>
      </w:r>
      <w:r w:rsidR="001635BE">
        <w:rPr>
          <w:rFonts w:ascii="Graphik Regular" w:hAnsi="Graphik Regular"/>
          <w:bCs/>
          <w:sz w:val="22"/>
          <w:szCs w:val="22"/>
        </w:rPr>
        <w:t>las pruebas antes descrit</w:t>
      </w:r>
      <w:r w:rsidR="00086759">
        <w:rPr>
          <w:rFonts w:ascii="Graphik Regular" w:hAnsi="Graphik Regular"/>
          <w:bCs/>
          <w:sz w:val="22"/>
          <w:szCs w:val="22"/>
        </w:rPr>
        <w:t>as no son limitativas y que el R</w:t>
      </w:r>
      <w:r w:rsidR="001635BE">
        <w:rPr>
          <w:rFonts w:ascii="Graphik Regular" w:hAnsi="Graphik Regular"/>
          <w:bCs/>
          <w:sz w:val="22"/>
          <w:szCs w:val="22"/>
        </w:rPr>
        <w:t xml:space="preserve">esidente responsable de </w:t>
      </w:r>
      <w:r w:rsidR="002C52BF">
        <w:rPr>
          <w:rFonts w:ascii="Graphik Regular" w:hAnsi="Graphik Regular"/>
          <w:bCs/>
          <w:sz w:val="22"/>
          <w:szCs w:val="22"/>
        </w:rPr>
        <w:t xml:space="preserve">la </w:t>
      </w:r>
      <w:r w:rsidR="001635BE">
        <w:rPr>
          <w:rFonts w:ascii="Graphik Regular" w:hAnsi="Graphik Regular"/>
          <w:bCs/>
          <w:sz w:val="22"/>
          <w:szCs w:val="22"/>
        </w:rPr>
        <w:t>obra</w:t>
      </w:r>
      <w:r w:rsidR="002C52BF">
        <w:rPr>
          <w:rFonts w:ascii="Graphik Regular" w:hAnsi="Graphik Regular"/>
          <w:bCs/>
          <w:sz w:val="22"/>
          <w:szCs w:val="22"/>
        </w:rPr>
        <w:t>,</w:t>
      </w:r>
      <w:r w:rsidR="001635BE">
        <w:rPr>
          <w:rFonts w:ascii="Graphik Regular" w:hAnsi="Graphik Regular"/>
          <w:bCs/>
          <w:sz w:val="22"/>
          <w:szCs w:val="22"/>
        </w:rPr>
        <w:t xml:space="preserve"> durante el procedimiento de construcción requi</w:t>
      </w:r>
      <w:r w:rsidR="002C52BF">
        <w:rPr>
          <w:rFonts w:ascii="Graphik Regular" w:hAnsi="Graphik Regular"/>
          <w:bCs/>
          <w:sz w:val="22"/>
          <w:szCs w:val="22"/>
        </w:rPr>
        <w:t>riera</w:t>
      </w:r>
      <w:r w:rsidR="001635BE">
        <w:rPr>
          <w:rFonts w:ascii="Graphik Regular" w:hAnsi="Graphik Regular"/>
          <w:bCs/>
          <w:sz w:val="22"/>
          <w:szCs w:val="22"/>
        </w:rPr>
        <w:t xml:space="preserve"> de </w:t>
      </w:r>
      <w:proofErr w:type="gramStart"/>
      <w:r w:rsidR="001635BE">
        <w:rPr>
          <w:rFonts w:ascii="Graphik Regular" w:hAnsi="Graphik Regular"/>
          <w:bCs/>
          <w:sz w:val="22"/>
          <w:szCs w:val="22"/>
        </w:rPr>
        <w:t>alguna</w:t>
      </w:r>
      <w:proofErr w:type="gramEnd"/>
      <w:r w:rsidR="001635BE">
        <w:rPr>
          <w:rFonts w:ascii="Graphik Regular" w:hAnsi="Graphik Regular"/>
          <w:bCs/>
          <w:sz w:val="22"/>
          <w:szCs w:val="22"/>
        </w:rPr>
        <w:t xml:space="preserve"> adicional este podrá solicitarle al contratista, así mismo en cada uno de los conceptos que integra el catálogo de conceptos indica si habrá que realizarse alguna prueba adicional.</w:t>
      </w:r>
    </w:p>
    <w:p w:rsidR="001635BE" w:rsidRPr="001635BE" w:rsidRDefault="001635BE" w:rsidP="001635BE">
      <w:pPr>
        <w:spacing w:after="0" w:line="240" w:lineRule="auto"/>
        <w:jc w:val="both"/>
        <w:rPr>
          <w:rFonts w:ascii="Graphik Regular" w:hAnsi="Graphik Regular"/>
          <w:bCs/>
          <w:sz w:val="22"/>
          <w:szCs w:val="22"/>
        </w:rPr>
      </w:pPr>
      <w:r w:rsidRPr="001635BE">
        <w:rPr>
          <w:rFonts w:ascii="Graphik Regular" w:hAnsi="Graphik Regular"/>
          <w:bCs/>
          <w:sz w:val="22"/>
          <w:szCs w:val="22"/>
        </w:rPr>
        <w:t xml:space="preserve">Cabe señalar que </w:t>
      </w:r>
      <w:r w:rsidR="00086759">
        <w:rPr>
          <w:rFonts w:ascii="Graphik Regular" w:hAnsi="Graphik Regular"/>
          <w:bCs/>
          <w:sz w:val="22"/>
          <w:szCs w:val="22"/>
        </w:rPr>
        <w:t>el R</w:t>
      </w:r>
      <w:r>
        <w:rPr>
          <w:rFonts w:ascii="Graphik Regular" w:hAnsi="Graphik Regular"/>
          <w:bCs/>
          <w:sz w:val="22"/>
          <w:szCs w:val="22"/>
        </w:rPr>
        <w:t>esidente de obra deberá de verificar la calidad de los materiales.</w:t>
      </w:r>
    </w:p>
    <w:p w:rsidR="00B03511" w:rsidRPr="00B03511" w:rsidRDefault="00B03511" w:rsidP="00CE4411">
      <w:pPr>
        <w:spacing w:after="0" w:line="240" w:lineRule="auto"/>
        <w:jc w:val="both"/>
        <w:rPr>
          <w:rFonts w:ascii="Graphik Regular" w:eastAsia="Times New Roman" w:hAnsi="Graphik Regular"/>
          <w:sz w:val="14"/>
          <w:szCs w:val="14"/>
          <w:lang w:val="es-ES"/>
        </w:rPr>
      </w:pPr>
      <w:bookmarkStart w:id="0" w:name="_GoBack"/>
      <w:bookmarkEnd w:id="0"/>
    </w:p>
    <w:sectPr w:rsidR="00B03511" w:rsidRPr="00B03511" w:rsidSect="00B03511">
      <w:headerReference w:type="default" r:id="rId7"/>
      <w:footerReference w:type="default" r:id="rId8"/>
      <w:pgSz w:w="12240" w:h="15840"/>
      <w:pgMar w:top="683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B4A" w:rsidRDefault="00DA6B4A" w:rsidP="004704E0">
      <w:pPr>
        <w:spacing w:after="0" w:line="240" w:lineRule="auto"/>
      </w:pPr>
      <w:r>
        <w:separator/>
      </w:r>
    </w:p>
  </w:endnote>
  <w:endnote w:type="continuationSeparator" w:id="0">
    <w:p w:rsidR="00DA6B4A" w:rsidRDefault="00DA6B4A" w:rsidP="00470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71" w:rsidRPr="00585671" w:rsidRDefault="00585671">
    <w:pPr>
      <w:pStyle w:val="Piedepgina"/>
      <w:rPr>
        <w:sz w:val="16"/>
      </w:rPr>
    </w:pPr>
  </w:p>
  <w:p w:rsidR="00585671" w:rsidRPr="00585671" w:rsidRDefault="00585671">
    <w:pPr>
      <w:pStyle w:val="Piedepgina"/>
      <w:rPr>
        <w:sz w:val="16"/>
      </w:rPr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2386B637" wp14:editId="7171B08D">
              <wp:simplePos x="0" y="0"/>
              <wp:positionH relativeFrom="margin">
                <wp:posOffset>2834005</wp:posOffset>
              </wp:positionH>
              <wp:positionV relativeFrom="paragraph">
                <wp:posOffset>24765</wp:posOffset>
              </wp:positionV>
              <wp:extent cx="4000500" cy="62992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629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07187" w:rsidRPr="004704E0" w:rsidRDefault="00F07187" w:rsidP="00F07187">
                          <w:pPr>
                            <w:spacing w:after="0"/>
                            <w:jc w:val="right"/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</w:pPr>
                          <w:r w:rsidRPr="004704E0"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  <w:t>Comisión Estatal para el Desarrollo Sostenible de los Pueblos Indígenas</w:t>
                          </w:r>
                        </w:p>
                        <w:p w:rsidR="00F07187" w:rsidRPr="004704E0" w:rsidRDefault="00F07187" w:rsidP="00F07187">
                          <w:pPr>
                            <w:spacing w:after="0"/>
                            <w:jc w:val="right"/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</w:pPr>
                          <w:r w:rsidRPr="004704E0"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  <w:t>José María Pino Suáre</w:t>
                          </w:r>
                          <w:r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  <w:t xml:space="preserve">z No. 301, Col. Real de Minas, Pachuca de Soto, </w:t>
                          </w:r>
                          <w:r w:rsidRPr="004704E0"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</w:rPr>
                            <w:t>Hgo., C. P. 40209.</w:t>
                          </w:r>
                        </w:p>
                        <w:p w:rsidR="00F07187" w:rsidRPr="00224A73" w:rsidRDefault="00F07187" w:rsidP="00F07187">
                          <w:pPr>
                            <w:spacing w:after="0"/>
                            <w:jc w:val="right"/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  <w:lang w:val="de-AT"/>
                            </w:rPr>
                          </w:pPr>
                          <w:r w:rsidRPr="00224A73"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  <w:lang w:val="de-AT"/>
                            </w:rPr>
                            <w:t>Tel.: 01 (771) 473 7073</w:t>
                          </w:r>
                        </w:p>
                        <w:p w:rsidR="00F07187" w:rsidRPr="00224A73" w:rsidRDefault="00F07187" w:rsidP="00F07187">
                          <w:pPr>
                            <w:spacing w:after="0"/>
                            <w:jc w:val="right"/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  <w:lang w:val="de-AT"/>
                            </w:rPr>
                          </w:pPr>
                          <w:r w:rsidRPr="00224A73">
                            <w:rPr>
                              <w:rFonts w:ascii="Graphik Regular" w:hAnsi="Graphik Regular"/>
                              <w:color w:val="767171" w:themeColor="background2" w:themeShade="80"/>
                              <w:sz w:val="14"/>
                              <w:szCs w:val="14"/>
                              <w:lang w:val="de-AT"/>
                            </w:rPr>
                            <w:t>www.cedspi.hidalgo.gob.mx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86B63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3.15pt;margin-top:1.95pt;width:315pt;height:49.6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" stroked="f">
              <v:textbox>
                <w:txbxContent>
                  <w:p w:rsidR="00F07187" w:rsidRPr="004704E0" w:rsidRDefault="00F07187" w:rsidP="00F07187">
                    <w:pPr>
                      <w:spacing w:after="0"/>
                      <w:jc w:val="right"/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</w:pPr>
                    <w:r w:rsidRPr="004704E0"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  <w:t>Comisión Estatal para el Desarrollo Sostenible de los Pueblos Indígenas</w:t>
                    </w:r>
                  </w:p>
                  <w:p w:rsidR="00F07187" w:rsidRPr="004704E0" w:rsidRDefault="00F07187" w:rsidP="00F07187">
                    <w:pPr>
                      <w:spacing w:after="0"/>
                      <w:jc w:val="right"/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</w:pPr>
                    <w:r w:rsidRPr="004704E0"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  <w:t>José María Pino Suáre</w:t>
                    </w:r>
                    <w:r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  <w:t xml:space="preserve">z No. 301, Col. Real de Minas, Pachuca de Soto, </w:t>
                    </w:r>
                    <w:r w:rsidRPr="004704E0"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</w:rPr>
                      <w:t>Hgo., C. P. 40209.</w:t>
                    </w:r>
                  </w:p>
                  <w:p w:rsidR="00F07187" w:rsidRPr="00224A73" w:rsidRDefault="00F07187" w:rsidP="00F07187">
                    <w:pPr>
                      <w:spacing w:after="0"/>
                      <w:jc w:val="right"/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  <w:lang w:val="de-AT"/>
                      </w:rPr>
                    </w:pPr>
                    <w:r w:rsidRPr="00224A73"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  <w:lang w:val="de-AT"/>
                      </w:rPr>
                      <w:t>Tel.: 01 (771) 473 7073</w:t>
                    </w:r>
                  </w:p>
                  <w:p w:rsidR="00F07187" w:rsidRPr="00224A73" w:rsidRDefault="00F07187" w:rsidP="00F07187">
                    <w:pPr>
                      <w:spacing w:after="0"/>
                      <w:jc w:val="right"/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  <w:lang w:val="de-AT"/>
                      </w:rPr>
                    </w:pPr>
                    <w:r w:rsidRPr="00224A73">
                      <w:rPr>
                        <w:rFonts w:ascii="Graphik Regular" w:hAnsi="Graphik Regular"/>
                        <w:color w:val="767171" w:themeColor="background2" w:themeShade="80"/>
                        <w:sz w:val="14"/>
                        <w:szCs w:val="14"/>
                        <w:lang w:val="de-AT"/>
                      </w:rPr>
                      <w:t>www.cedspi.hidalgo.gob.mx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07187" w:rsidRDefault="00F071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B4A" w:rsidRDefault="00DA6B4A" w:rsidP="004704E0">
      <w:pPr>
        <w:spacing w:after="0" w:line="240" w:lineRule="auto"/>
      </w:pPr>
      <w:r>
        <w:separator/>
      </w:r>
    </w:p>
  </w:footnote>
  <w:footnote w:type="continuationSeparator" w:id="0">
    <w:p w:rsidR="00DA6B4A" w:rsidRDefault="00DA6B4A" w:rsidP="00470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71" w:rsidRDefault="007B497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DA1C634" wp14:editId="22F666B2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875030" cy="704850"/>
          <wp:effectExtent l="0" t="0" r="127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omisión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85" b="8563"/>
                  <a:stretch/>
                </pic:blipFill>
                <pic:spPr bwMode="auto">
                  <a:xfrm>
                    <a:off x="0" y="0"/>
                    <a:ext cx="875030" cy="704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1E7A270" wp14:editId="61CE8524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664845" cy="605155"/>
          <wp:effectExtent l="0" t="0" r="1905" b="4445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obierno-del-estado-de-hidalgo-logo-83001C1D96-seeklogo.com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845" cy="605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4042">
      <w:rPr>
        <w:noProof/>
        <w:lang w:eastAsia="es-MX"/>
      </w:rPr>
      <w:drawing>
        <wp:anchor distT="0" distB="0" distL="114300" distR="114300" simplePos="0" relativeHeight="251657216" behindDoc="1" locked="0" layoutInCell="1" allowOverlap="1" wp14:anchorId="6AFBB21E" wp14:editId="4AD6A50C">
          <wp:simplePos x="0" y="0"/>
          <wp:positionH relativeFrom="margin">
            <wp:posOffset>6148070</wp:posOffset>
          </wp:positionH>
          <wp:positionV relativeFrom="paragraph">
            <wp:posOffset>-62230</wp:posOffset>
          </wp:positionV>
          <wp:extent cx="570865" cy="678815"/>
          <wp:effectExtent l="0" t="0" r="635" b="6985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scudo_de_Armas_Oficial_del_Estado_de_Hidal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865" cy="678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85671" w:rsidRPr="00A25A1D" w:rsidRDefault="00585671">
    <w:pPr>
      <w:pStyle w:val="Encabezado"/>
      <w:rPr>
        <w:sz w:val="20"/>
      </w:rPr>
    </w:pPr>
  </w:p>
  <w:p w:rsidR="00585671" w:rsidRPr="00A25A1D" w:rsidRDefault="00585671">
    <w:pPr>
      <w:pStyle w:val="Encabezado"/>
      <w:rPr>
        <w:sz w:val="20"/>
      </w:rPr>
    </w:pPr>
  </w:p>
  <w:p w:rsidR="004704E0" w:rsidRPr="00A25A1D" w:rsidRDefault="004704E0">
    <w:pPr>
      <w:pStyle w:val="Encabezado"/>
      <w:rPr>
        <w:sz w:val="20"/>
      </w:rPr>
    </w:pPr>
  </w:p>
  <w:p w:rsidR="00585671" w:rsidRPr="00A25A1D" w:rsidRDefault="00585671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1pt;height:244.5pt" o:bullet="t">
        <v:imagedata r:id="rId1" o:title="viñeta comision"/>
      </v:shape>
    </w:pict>
  </w:numPicBullet>
  <w:abstractNum w:abstractNumId="0" w15:restartNumberingAfterBreak="0">
    <w:nsid w:val="184F541E"/>
    <w:multiLevelType w:val="hybridMultilevel"/>
    <w:tmpl w:val="BA386F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F1B9F"/>
    <w:multiLevelType w:val="hybridMultilevel"/>
    <w:tmpl w:val="9BB60F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C6FC4"/>
    <w:multiLevelType w:val="hybridMultilevel"/>
    <w:tmpl w:val="E8E2BD4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E2B51"/>
    <w:multiLevelType w:val="hybridMultilevel"/>
    <w:tmpl w:val="FBB60C82"/>
    <w:lvl w:ilvl="0" w:tplc="1BACFE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C4DB4"/>
    <w:multiLevelType w:val="hybridMultilevel"/>
    <w:tmpl w:val="64626D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25967"/>
    <w:multiLevelType w:val="hybridMultilevel"/>
    <w:tmpl w:val="F5FC4E9A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E0"/>
    <w:rsid w:val="00086759"/>
    <w:rsid w:val="000B2854"/>
    <w:rsid w:val="000C2030"/>
    <w:rsid w:val="000F60E5"/>
    <w:rsid w:val="0010267B"/>
    <w:rsid w:val="0010479F"/>
    <w:rsid w:val="00106252"/>
    <w:rsid w:val="00140A33"/>
    <w:rsid w:val="001615AE"/>
    <w:rsid w:val="00162894"/>
    <w:rsid w:val="001635BE"/>
    <w:rsid w:val="00163B3A"/>
    <w:rsid w:val="00175ADD"/>
    <w:rsid w:val="001A31CA"/>
    <w:rsid w:val="001C0CFC"/>
    <w:rsid w:val="001E5E9F"/>
    <w:rsid w:val="001F68FB"/>
    <w:rsid w:val="001F763D"/>
    <w:rsid w:val="0020096B"/>
    <w:rsid w:val="00203D00"/>
    <w:rsid w:val="00224A73"/>
    <w:rsid w:val="0023455D"/>
    <w:rsid w:val="002467BE"/>
    <w:rsid w:val="002711B4"/>
    <w:rsid w:val="00271791"/>
    <w:rsid w:val="002B1E27"/>
    <w:rsid w:val="002B63B0"/>
    <w:rsid w:val="002C52BF"/>
    <w:rsid w:val="002D26F9"/>
    <w:rsid w:val="002D43F3"/>
    <w:rsid w:val="002D51D4"/>
    <w:rsid w:val="002E568F"/>
    <w:rsid w:val="003625F6"/>
    <w:rsid w:val="003C0A06"/>
    <w:rsid w:val="004013D8"/>
    <w:rsid w:val="00405BCC"/>
    <w:rsid w:val="00443C46"/>
    <w:rsid w:val="004704E0"/>
    <w:rsid w:val="00471E9B"/>
    <w:rsid w:val="004948A0"/>
    <w:rsid w:val="004B4FA8"/>
    <w:rsid w:val="004B6425"/>
    <w:rsid w:val="004D17FD"/>
    <w:rsid w:val="004E3D14"/>
    <w:rsid w:val="004F70DB"/>
    <w:rsid w:val="00542051"/>
    <w:rsid w:val="00585671"/>
    <w:rsid w:val="005A321C"/>
    <w:rsid w:val="00612346"/>
    <w:rsid w:val="00617891"/>
    <w:rsid w:val="00631483"/>
    <w:rsid w:val="0063761E"/>
    <w:rsid w:val="00677B39"/>
    <w:rsid w:val="00681734"/>
    <w:rsid w:val="006C0AF4"/>
    <w:rsid w:val="006C34C2"/>
    <w:rsid w:val="007236F6"/>
    <w:rsid w:val="0075408B"/>
    <w:rsid w:val="007548B7"/>
    <w:rsid w:val="00781457"/>
    <w:rsid w:val="00787F87"/>
    <w:rsid w:val="007B4976"/>
    <w:rsid w:val="008059DA"/>
    <w:rsid w:val="00832F54"/>
    <w:rsid w:val="008420CD"/>
    <w:rsid w:val="008545B2"/>
    <w:rsid w:val="00854941"/>
    <w:rsid w:val="008B577A"/>
    <w:rsid w:val="008C2933"/>
    <w:rsid w:val="008C6620"/>
    <w:rsid w:val="00924FF1"/>
    <w:rsid w:val="00933755"/>
    <w:rsid w:val="00950235"/>
    <w:rsid w:val="00975FF4"/>
    <w:rsid w:val="009A1B1E"/>
    <w:rsid w:val="009F49DB"/>
    <w:rsid w:val="00A25A1D"/>
    <w:rsid w:val="00A50BBB"/>
    <w:rsid w:val="00A53C73"/>
    <w:rsid w:val="00A55AF0"/>
    <w:rsid w:val="00A73BD6"/>
    <w:rsid w:val="00AB4042"/>
    <w:rsid w:val="00AF326D"/>
    <w:rsid w:val="00B02CA0"/>
    <w:rsid w:val="00B03511"/>
    <w:rsid w:val="00B112E8"/>
    <w:rsid w:val="00B16F52"/>
    <w:rsid w:val="00B66700"/>
    <w:rsid w:val="00B6770C"/>
    <w:rsid w:val="00B74DAD"/>
    <w:rsid w:val="00B90309"/>
    <w:rsid w:val="00BA39A8"/>
    <w:rsid w:val="00BC50A1"/>
    <w:rsid w:val="00BE7F1B"/>
    <w:rsid w:val="00C23873"/>
    <w:rsid w:val="00C53081"/>
    <w:rsid w:val="00C57081"/>
    <w:rsid w:val="00C70398"/>
    <w:rsid w:val="00C86D4C"/>
    <w:rsid w:val="00CD52B2"/>
    <w:rsid w:val="00CE4411"/>
    <w:rsid w:val="00CF0CE8"/>
    <w:rsid w:val="00D022C0"/>
    <w:rsid w:val="00D62749"/>
    <w:rsid w:val="00D70406"/>
    <w:rsid w:val="00D87780"/>
    <w:rsid w:val="00DA6B4A"/>
    <w:rsid w:val="00DB45B8"/>
    <w:rsid w:val="00DC0E75"/>
    <w:rsid w:val="00DF6819"/>
    <w:rsid w:val="00E6746E"/>
    <w:rsid w:val="00EA4A70"/>
    <w:rsid w:val="00ED15C2"/>
    <w:rsid w:val="00ED1E28"/>
    <w:rsid w:val="00F01091"/>
    <w:rsid w:val="00F07187"/>
    <w:rsid w:val="00F127C2"/>
    <w:rsid w:val="00F301D8"/>
    <w:rsid w:val="00F44CBC"/>
    <w:rsid w:val="00F57299"/>
    <w:rsid w:val="00F61DD4"/>
    <w:rsid w:val="00F679EB"/>
    <w:rsid w:val="00F67F50"/>
    <w:rsid w:val="00F725E4"/>
    <w:rsid w:val="00F76C16"/>
    <w:rsid w:val="00FA7CD9"/>
    <w:rsid w:val="00FB6EE2"/>
    <w:rsid w:val="00FF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4E6C0C-07E1-49AE-A987-AC2A2D083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E28"/>
    <w:pPr>
      <w:spacing w:after="200" w:line="276" w:lineRule="auto"/>
    </w:pPr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04E0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EncabezadoCar">
    <w:name w:val="Encabezado Car"/>
    <w:basedOn w:val="Fuentedeprrafopredeter"/>
    <w:link w:val="Encabezado"/>
    <w:uiPriority w:val="99"/>
    <w:rsid w:val="004704E0"/>
  </w:style>
  <w:style w:type="paragraph" w:styleId="Piedepgina">
    <w:name w:val="footer"/>
    <w:basedOn w:val="Normal"/>
    <w:link w:val="PiedepginaCar"/>
    <w:uiPriority w:val="99"/>
    <w:unhideWhenUsed/>
    <w:rsid w:val="004704E0"/>
    <w:pPr>
      <w:tabs>
        <w:tab w:val="center" w:pos="4419"/>
        <w:tab w:val="right" w:pos="8838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04E0"/>
  </w:style>
  <w:style w:type="table" w:styleId="Tablaconcuadrcula">
    <w:name w:val="Table Grid"/>
    <w:basedOn w:val="Tablanormal"/>
    <w:rsid w:val="0020096B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55AF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B03511"/>
    <w:rPr>
      <w:color w:val="0563C1" w:themeColor="hyperlink"/>
      <w:u w:val="single"/>
    </w:rPr>
  </w:style>
  <w:style w:type="character" w:customStyle="1" w:styleId="gi">
    <w:name w:val="gi"/>
    <w:basedOn w:val="Fuentedeprrafopredeter"/>
    <w:rsid w:val="00B03511"/>
  </w:style>
  <w:style w:type="character" w:customStyle="1" w:styleId="st">
    <w:name w:val="st"/>
    <w:basedOn w:val="Fuentedeprrafopredeter"/>
    <w:rsid w:val="002C52BF"/>
  </w:style>
  <w:style w:type="character" w:styleId="nfasis">
    <w:name w:val="Emphasis"/>
    <w:basedOn w:val="Fuentedeprrafopredeter"/>
    <w:uiPriority w:val="20"/>
    <w:qFormat/>
    <w:rsid w:val="002C52BF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0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0406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3625F6"/>
    <w:pPr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misra</dc:creator>
  <cp:lastModifiedBy>usuario1</cp:lastModifiedBy>
  <cp:revision>11</cp:revision>
  <cp:lastPrinted>2021-11-11T22:45:00Z</cp:lastPrinted>
  <dcterms:created xsi:type="dcterms:W3CDTF">2021-08-31T17:40:00Z</dcterms:created>
  <dcterms:modified xsi:type="dcterms:W3CDTF">2021-11-24T01:36:00Z</dcterms:modified>
</cp:coreProperties>
</file>